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D0F3B" w14:textId="77777777" w:rsidR="00407CC5" w:rsidRPr="00407CC5" w:rsidRDefault="00407CC5" w:rsidP="00407CC5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Summative Multiple-Choice Questions (MCQs)</w:t>
      </w:r>
    </w:p>
    <w:p w14:paraId="690E1163" w14:textId="4ADC8887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Entire Book (Chapters 1–11)</w:t>
      </w:r>
    </w:p>
    <w:p w14:paraId="14BB16F8" w14:textId="0C9BFFEB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Instructions: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Each question has one best answer. Questions are designed to test conceptual understanding, applied reasoning, and Asia-specific ESG judgment, suitable for undergraduate, MBA, and online modules.</w:t>
      </w:r>
    </w:p>
    <w:p w14:paraId="686CE6A8" w14:textId="77777777" w:rsidR="00407CC5" w:rsidRPr="00407CC5" w:rsidRDefault="00407CC5" w:rsidP="00407CC5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A: Asia Context &amp; Foundations</w:t>
      </w:r>
    </w:p>
    <w:p w14:paraId="34D9AE92" w14:textId="2E3170B2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1)</w:t>
      </w:r>
    </w:p>
    <w:p w14:paraId="254BF377" w14:textId="6B154F3E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is it misleading to treat Asia as a single, homogeneous ESG market?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ESG standards are uniformly voluntary across Asia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Corporate ownership structures, regulatory maturity, and cultural norms vary significantly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Asian capital markets are dominated by retail investors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Climate risks affect all Asian countries equally</w:t>
      </w:r>
    </w:p>
    <w:p w14:paraId="6DC7D181" w14:textId="2AD824ED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1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63B43083" w14:textId="7FFE2951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Which factor most strongly differentiates ESG implementation in Asia from many Western markets?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Higher disclosure requirements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Greater reliance on litigation for enforcement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Concentrated ownership and state influence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Uniform adoption of ISSB standards</w:t>
      </w:r>
    </w:p>
    <w:p w14:paraId="12B5F6BF" w14:textId="37E22383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1)</w:t>
      </w:r>
    </w:p>
    <w:p w14:paraId="2E1511BC" w14:textId="662C92C0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Which stakeholder group often acts as a </w:t>
      </w:r>
      <w:r w:rsidRPr="00407CC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de facto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t xml:space="preserve"> ESG enforcement mechanism in Asia when regulatory capacity is weak?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Retail investors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NGOs and civil society groups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Credit rating agencies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Media commentators</w:t>
      </w:r>
    </w:p>
    <w:p w14:paraId="7956135D" w14:textId="39095DB6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Q4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1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6FC128DC" w14:textId="3967CC34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 global asset manager applies the same ESG risk model to Europe and Asia and finds repeated “false negatives” in Asia. What is the most likely cause?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Asian companies under-report financial data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ESG risks in Asia are primarily reputational rather than financial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The model fails to capture ownership structures and informal governance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Asian markets are less exposed to sustainability risks</w:t>
      </w:r>
    </w:p>
    <w:p w14:paraId="60497D20" w14:textId="029B4E18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Q5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1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30041A3F" w14:textId="6A1E7779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An MBA student argues that ESG risks in Asia will naturally decline as disclosure improves. Which response best reflects the book’s core argument?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Disclosure alone does not address governance and enforcement gaps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ESG risks decline automatically with economic growth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Disclosure is sufficient if aligned with ISSB standards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Enforcement is irrelevant once reporting is mandatory</w:t>
      </w:r>
    </w:p>
    <w:p w14:paraId="286F9E28" w14:textId="77777777" w:rsidR="00407CC5" w:rsidRPr="00407CC5" w:rsidRDefault="00407CC5" w:rsidP="00407CC5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B: Corporate ESG Strategy</w:t>
      </w:r>
    </w:p>
    <w:p w14:paraId="5D133201" w14:textId="40E27471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Q6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2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6F7B6880" w14:textId="2C856775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In many Asian companies, the primary barrier to effective ESG integration is: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Lack of access to sustainability technology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Insufficient understanding of how ESG links to business performance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Excessively strict environmental regulation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Overly aggressive investor activism</w:t>
      </w:r>
    </w:p>
    <w:p w14:paraId="6C64F9FF" w14:textId="10693E40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Q7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2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03A63757" w14:textId="3FD4F908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Which approach is most effective for multinational companies managing ESG across multiple Asian jurisdictions?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Applying identical ESG policies across all markets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Delaying ESG adoption until regulations are mandatory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Using a global baseline with localized implementation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Outsourcing ESG responsibility to suppliers</w:t>
      </w:r>
    </w:p>
    <w:p w14:paraId="1AA5BFE0" w14:textId="19B09538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Q8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2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281F9AFE" w14:textId="276E5EAC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An investor is concerned about a listed Asian company where founders retain voting control despite a minority economic stake. Which ESG risk is most directly implicated?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Environmental compliance risk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Minority shareholder expropriation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Supply-chain disruption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Climate transition risk</w:t>
      </w:r>
    </w:p>
    <w:p w14:paraId="5F89D119" w14:textId="47E2C217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Q9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2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18C7FAB8" w14:textId="425D4476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 company with a controlling shareholder consistently meets disclosure requirements but resists board independence. What is the most appropriate investor interpretation?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A. Governance risk is mitigated by transparency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Disclosure substitutes for governance reform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Control risk remains despite formal compliance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Independent directors are culturally inappropriate</w:t>
      </w:r>
    </w:p>
    <w:p w14:paraId="4AEA225C" w14:textId="77777777" w:rsidR="00407CC5" w:rsidRPr="00407CC5" w:rsidRDefault="00407CC5" w:rsidP="00407CC5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C: Regulation, Standards &amp; Supply Chains</w:t>
      </w:r>
    </w:p>
    <w:p w14:paraId="13350222" w14:textId="7419177F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Q10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3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4D47C05F" w14:textId="56B78730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What is the primary purpose of ISSB standards for Asian markets?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To replace all local ESG frameworks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To enforce identical sustainability strategies across countries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To provide a global disclosure baseline while allowing local adaptation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To focus exclusively on climate metrics</w:t>
      </w:r>
    </w:p>
    <w:p w14:paraId="54ABE33D" w14:textId="0C0584AA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Q11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3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747570BB" w14:textId="11295DE4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 multinational supplier operating in China faces rising ESG expectations from global clients but limited domestic enforcement. What is the most effective response?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Focus only on domestic regulatory compliance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Wait for enforcement to strengthen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Align practices with international expectations regardless of local enforcement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Exit the market</w:t>
      </w:r>
    </w:p>
    <w:p w14:paraId="58729E3C" w14:textId="2447D6FE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Q12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3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21BC723C" w14:textId="58DA12CA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Which factor most differentiates ESG implementation in China from other Asian markets?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Reliance on litigation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Market-driven governance reform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Centralised policy direction combined with uneven execution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Absence of climate ambition</w:t>
      </w:r>
    </w:p>
    <w:p w14:paraId="5577319A" w14:textId="3A9193A1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Q13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6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74ACE840" w14:textId="5B9A95A8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The Rana Plaza disaster demonstrated that weak supply-chain ESG oversight can: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Be mitigated through voluntary codes alone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Create reputational risk but limited financial impact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Trigger significant legal, financial, and operational losses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Be addressed primarily through public relations responses</w:t>
      </w:r>
    </w:p>
    <w:p w14:paraId="2856D065" w14:textId="4C3D625B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Q14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11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0B4B3EAC" w14:textId="62562F05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What is driving the shift toward mandatory supply-chain due diligence in Asia-Pacific?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Declining trade volumes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Consumer boycotts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NGO pressure alone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Regulatory expectations and global trade integration</w:t>
      </w:r>
    </w:p>
    <w:p w14:paraId="60B013E4" w14:textId="77777777" w:rsidR="00407CC5" w:rsidRPr="00407CC5" w:rsidRDefault="00407CC5" w:rsidP="00407CC5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D: Country Deep Dives — East &amp; South Asia</w:t>
      </w:r>
    </w:p>
    <w:p w14:paraId="5DF7EFA3" w14:textId="2D4C6C88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Q15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4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26A2C158" w14:textId="4BF9AC34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 Japanese company improves disclosure but maintains cross-shareholdings that dilute accountability. What is the most accurate ESG assessment?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ESG risk is largely resolved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Disclosure progress may mask structural governance constraints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Cross-shareholdings no longer matter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Investor engagement is ineffective in Japan</w:t>
      </w:r>
    </w:p>
    <w:p w14:paraId="4CE008B0" w14:textId="722985C7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 xml:space="preserve">Q16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5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0358905C" w14:textId="55C9F214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do chaebol structures pose unique ESG challenges despite strong operational performance?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They lack access to capital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They prevent sustainability reporting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They concentrate control and complicate accountability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They reduce export competitiveness</w:t>
      </w:r>
    </w:p>
    <w:p w14:paraId="77A6C421" w14:textId="562C58EB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Q17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6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647CD653" w14:textId="44BAC9BA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An Indian company announces ambitious sustainability targets but lacks internal controls and verification. What is the most material ESG risk?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Under-disclosure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Greenwashing driven by execution gaps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Regulatory overreach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Excessive stakeholder consultation</w:t>
      </w:r>
    </w:p>
    <w:p w14:paraId="2437243E" w14:textId="2EFC2A35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Q18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6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38244A16" w14:textId="4857138D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are promoter-led companies often both ESG risks and ESG opportunities?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Promoters resist sustainability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Concentrated control can enable rapid change if incentives align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Promoters are immune to regulation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Disclosure requirements are optional</w:t>
      </w:r>
    </w:p>
    <w:p w14:paraId="633AF027" w14:textId="77777777" w:rsidR="00407CC5" w:rsidRPr="00407CC5" w:rsidRDefault="00407CC5" w:rsidP="00407CC5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E: ASEAN, Australia &amp; New Zealand</w:t>
      </w:r>
    </w:p>
    <w:p w14:paraId="671BF0EA" w14:textId="6CDBE218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Q19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9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42CECAB0" w14:textId="1806F212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An investor applies the same engagement strategy across Singapore, Indonesia, and Vietnam. Which outcome is most likely?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Uniform improvement in ESG performance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Strong results in Singapore but mixed outcomes elsewhere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Regulatory convergence across markets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Minimal cultural resistance</w:t>
      </w:r>
    </w:p>
    <w:p w14:paraId="12428DFE" w14:textId="52C75F2C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Q20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9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32FFAB3D" w14:textId="085ABE15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is physical climate risk considered a near-term financial issue in Southeast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Insurance markets are fully developed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Climate impacts directly affect supply chains and infrastructure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Governments absorb most climate losses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Climate risk is already priced into assets</w:t>
      </w:r>
    </w:p>
    <w:p w14:paraId="1559192E" w14:textId="16D9B64E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Q21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10)</w:t>
      </w:r>
    </w:p>
    <w:p w14:paraId="0E2E3974" w14:textId="5174B15A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 board assumes strong institutions eliminate ESG risk. Which lesson from Australasia challenges this view?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ESG risk is lower in developed markets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Disclosure guarantees performance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Climate and labour risks persist despite strong regulation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Governance crises are rare</w:t>
      </w:r>
    </w:p>
    <w:p w14:paraId="1E5ED243" w14:textId="5DF4D281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Q22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10)</w:t>
      </w:r>
    </w:p>
    <w:p w14:paraId="5BC879C6" w14:textId="4DD14660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is indigenous engagement a material sustainability issue in New Zealand?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It is a voluntary social initiative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B. It reflects treaty obligations and long-term stewardship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It applies only to public sector entities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It replaces environmental regulation</w:t>
      </w:r>
    </w:p>
    <w:p w14:paraId="34F4955F" w14:textId="77777777" w:rsidR="00407CC5" w:rsidRPr="00407CC5" w:rsidRDefault="00407CC5" w:rsidP="00407CC5">
      <w:pPr>
        <w:spacing w:before="100" w:beforeAutospacing="1" w:after="100" w:afterAutospacing="1" w:line="480" w:lineRule="auto"/>
        <w:outlineLvl w:val="1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F: Investors, Stewardship &amp; Strategy</w:t>
      </w:r>
    </w:p>
    <w:p w14:paraId="26131B54" w14:textId="72959907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Q23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7)</w:t>
      </w:r>
    </w:p>
    <w:p w14:paraId="5E0FC16E" w14:textId="2103D5AA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are dual-class share structures particularly concerning for investors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They reduce market liquidity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They eliminate dividend payments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They can entrench control while weakening minority shareholder rights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They are prohibited in most Asian exchanges</w:t>
      </w:r>
    </w:p>
    <w:p w14:paraId="1D7C7487" w14:textId="15E6092B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Q24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7)</w:t>
      </w:r>
    </w:p>
    <w:p w14:paraId="6D928C50" w14:textId="5D6A7B5B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Which investor action has been shown to improve ESG outcomes most consistently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Public naming-and-shaming campaigns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One-off divestment announcements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Sustained private engagement with management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Reliance on proxy advisers</w:t>
      </w:r>
    </w:p>
    <w:p w14:paraId="2A1DD645" w14:textId="359A271F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Q25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7)</w:t>
      </w:r>
    </w:p>
    <w:p w14:paraId="2369AB83" w14:textId="2788D250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do ESG ratings often misclassify risk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Data is unavailable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Ratings overweight disclosure and underweight governance context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Asian companies manipulate data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Investors ignore ratings</w:t>
      </w:r>
    </w:p>
    <w:p w14:paraId="27E57BB6" w14:textId="06A67E4B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 xml:space="preserve">Q26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7)</w:t>
      </w:r>
    </w:p>
    <w:p w14:paraId="6D6A6C11" w14:textId="047B6F80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Which stewardship approach is most effective in Asian markets?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Rapid divestment after initial concerns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Litigation-led activism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Long-term, relationship-based engagement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Reliance on ESG ratings</w:t>
      </w:r>
    </w:p>
    <w:p w14:paraId="26C0BC9E" w14:textId="77777777" w:rsidR="00407CC5" w:rsidRPr="00407CC5" w:rsidRDefault="00407CC5" w:rsidP="00407CC5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G: Executives, Geopolitics &amp; the Future</w:t>
      </w:r>
    </w:p>
    <w:p w14:paraId="4B10B75D" w14:textId="27E315BE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Q27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8)</w:t>
      </w:r>
    </w:p>
    <w:p w14:paraId="3F2F9171" w14:textId="7DB879F4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For international executives operating in Asia, which capability is most critical for ESG success?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Mastery of Western reporting frameworks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Cultural fluency and relationship management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Aggressive compliance enforcement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Rapid decision-making autonomy</w:t>
      </w:r>
    </w:p>
    <w:p w14:paraId="1EEB785D" w14:textId="38EDB339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Q28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8)</w:t>
      </w:r>
    </w:p>
    <w:p w14:paraId="12ED1749" w14:textId="6E5ECA50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do U.S. executives often face ESG-related execution challenges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Weak brand recognition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Overreliance on standardized global playbooks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Lack of access to capital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Absence of ESG-aware consumers</w:t>
      </w:r>
    </w:p>
    <w:p w14:paraId="2CA2FFBF" w14:textId="5BCCA86D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Q29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8)</w:t>
      </w:r>
    </w:p>
    <w:p w14:paraId="421228FF" w14:textId="34D9837C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Which strategy best mitigates geopolitical ESG risks for companies operating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Concentrating production in the lowest-cost country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Ignoring political developments unless disruptions occur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Geographic diversification and scenario planning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Relying solely on insurance coverage</w:t>
      </w:r>
    </w:p>
    <w:p w14:paraId="4DBB909C" w14:textId="4FC53A33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Q30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11)</w:t>
      </w:r>
    </w:p>
    <w:p w14:paraId="47D5E825" w14:textId="6B7B3A4C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Which statement best captures Asia’s sustainability trajectory over the next decade?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Rapid convergence with Western ESG models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Declining relevance due to ESG backlash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Uneven progress combining fast gains and slow structural reform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Dependence on voluntary corporate action</w:t>
      </w:r>
    </w:p>
    <w:p w14:paraId="7437A0B1" w14:textId="0F064CA1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Q31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(Chapter </w:t>
      </w:r>
      <w:r w:rsidRPr="00407CC5">
        <w:rPr>
          <w:rFonts w:ascii="Times New Roman" w:hAnsi="Times New Roman" w:cs="Times New Roman"/>
          <w:b/>
          <w:bCs/>
          <w:i/>
          <w:iCs/>
          <w:kern w:val="0"/>
          <w14:ligatures w14:val="none"/>
        </w:rPr>
        <w:t>11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)</w:t>
      </w:r>
    </w:p>
    <w:p w14:paraId="02FC44ED" w14:textId="307300A2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is patience considered a strategic advantage in Asian sustainable investment?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Returns are guaranteed over time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Structural reform requires institutional and cultural change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Disclosure delays are unavoidable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Engagement is less effective</w:t>
      </w:r>
    </w:p>
    <w:p w14:paraId="22ECFBAF" w14:textId="140F29A0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Q32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11)</w:t>
      </w:r>
    </w:p>
    <w:p w14:paraId="6A950FC9" w14:textId="049642F9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is governance reform described as the decisive factor for long-term sustainability resilience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Governance reform is easier than environmental reform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Capital availability depends on governance quality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Governance shapes accountability, incentives, and execution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Disclosure already addresses governance risks</w:t>
      </w:r>
    </w:p>
    <w:p w14:paraId="738B816F" w14:textId="72B55F94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Q33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(Chapter 11)</w:t>
      </w:r>
    </w:p>
    <w:p w14:paraId="5148C945" w14:textId="680727CD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 global executive wants to future-proof sustainability strategy in Asia. Which priority best aligns with the book’s conclusions?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Maximise short-term ESG scores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Standardise policies globally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Invest in governance capability and relationships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Avoid politically complex markets</w:t>
      </w:r>
    </w:p>
    <w:p w14:paraId="705E3108" w14:textId="064941D4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Q34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(Integrated)</w:t>
      </w:r>
    </w:p>
    <w:p w14:paraId="5DD04536" w14:textId="5ABFD10C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A company operating across China, India, and Southeast Asia should primarily design its ESG strategy to: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Satisfy the strictest regulator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Minimize disclosure obligations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Balance comparability with contextual relevance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Prioritize headquarters’ preferences</w:t>
      </w:r>
    </w:p>
    <w:p w14:paraId="19FC0BD3" w14:textId="1A1397DE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Q35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(Integrated)</w:t>
      </w:r>
    </w:p>
    <w:p w14:paraId="412F9012" w14:textId="003D06D7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From an investor perspective, which signal most reliably indicates credible ESG commitment in Asian companies?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Lengthy sustainability reports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Public net-zero pledges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Alignment of executive incentives with ESG outcomes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Use of ESG buzzwords</w:t>
      </w:r>
    </w:p>
    <w:p w14:paraId="58B6D961" w14:textId="78EA04D8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Q36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(Integrated)</w:t>
      </w:r>
    </w:p>
    <w:p w14:paraId="1479A669" w14:textId="5A30086B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Which development is most likely to shape the future of ESG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Full convergence with U.S. regulatory models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Declining investor interest in sustainability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Hybrid ESG frameworks combining global standards with local priorities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Elimination of state involvement</w:t>
      </w:r>
    </w:p>
    <w:p w14:paraId="19F1C976" w14:textId="66836B06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Q37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(Integrated)</w:t>
      </w:r>
    </w:p>
    <w:p w14:paraId="51B72C70" w14:textId="4BBDE742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Why are NGOs increasingly influential ESG actors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They replace government regulators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They provide ground-level data and early-warning signals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They control access to capital markets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They set mandatory sustainability standards</w:t>
      </w:r>
    </w:p>
    <w:p w14:paraId="7B30A7D0" w14:textId="5474D510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Q38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(Integrated)</w:t>
      </w:r>
    </w:p>
    <w:p w14:paraId="47DEFA76" w14:textId="33D7E99D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What distinguishes ESG leadership in Asia from compliance-driven approaches?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Higher reporting volume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Greater focus on branding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Integration of ESG into core strategy and resilience planning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Outsourcing sustainability to consultants</w:t>
      </w:r>
    </w:p>
    <w:p w14:paraId="503B651F" w14:textId="2E5C5FF9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Q39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(Integrated)</w:t>
      </w:r>
    </w:p>
    <w:p w14:paraId="3CACE4CA" w14:textId="0F867F33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Which investor approach best aligns with long-term sustainable value creation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Short-term exclusion and divestment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Uniform global ESG scoring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Patience-based engagement grounded in local context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Reliance on corporate self-reporting</w:t>
      </w:r>
    </w:p>
    <w:p w14:paraId="4FD1F552" w14:textId="64575AE6" w:rsidR="00407CC5" w:rsidRPr="00407CC5" w:rsidRDefault="00407CC5" w:rsidP="00407CC5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Q40 </w:t>
      </w:r>
      <w:r w:rsidRPr="00407CC5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(Integrated)</w:t>
      </w:r>
    </w:p>
    <w:p w14:paraId="0B83D798" w14:textId="77531F70" w:rsidR="00407CC5" w:rsidRPr="00407CC5" w:rsidRDefault="00407CC5" w:rsidP="00407CC5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07CC5">
        <w:rPr>
          <w:rFonts w:ascii="Times New Roman" w:eastAsia="Times New Roman" w:hAnsi="Times New Roman" w:cs="Times New Roman"/>
          <w:kern w:val="0"/>
          <w14:ligatures w14:val="none"/>
        </w:rPr>
        <w:t>Which combination most reliably signals credible ESG commitment in Asia?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A. Long sustainability reports and marketing campaigns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B. Net-zero pledges and awards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C. Board accountability, incentives, and execution capacity</w:t>
      </w:r>
      <w:r w:rsidRPr="00407CC5">
        <w:rPr>
          <w:rFonts w:ascii="Times New Roman" w:eastAsia="Times New Roman" w:hAnsi="Times New Roman" w:cs="Times New Roman"/>
          <w:kern w:val="0"/>
          <w14:ligatures w14:val="none"/>
        </w:rPr>
        <w:br/>
        <w:t>D. External ESG certifications alone</w:t>
      </w:r>
    </w:p>
    <w:p w14:paraId="74BF9AAC" w14:textId="77777777" w:rsidR="002553AD" w:rsidRPr="00407CC5" w:rsidRDefault="002553AD" w:rsidP="00407CC5">
      <w:pPr>
        <w:spacing w:line="480" w:lineRule="auto"/>
        <w:rPr>
          <w:rFonts w:ascii="Times New Roman" w:hAnsi="Times New Roman" w:cs="Times New Roman"/>
        </w:rPr>
      </w:pPr>
    </w:p>
    <w:sectPr w:rsidR="002553AD" w:rsidRPr="00407CC5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91C96"/>
    <w:multiLevelType w:val="multilevel"/>
    <w:tmpl w:val="CED43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9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C5"/>
    <w:rsid w:val="002553AD"/>
    <w:rsid w:val="00407CC5"/>
    <w:rsid w:val="00663CBB"/>
    <w:rsid w:val="00671FBC"/>
    <w:rsid w:val="0099363B"/>
    <w:rsid w:val="00AB0493"/>
    <w:rsid w:val="00BA4144"/>
    <w:rsid w:val="00C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54C85"/>
  <w15:chartTrackingRefBased/>
  <w15:docId w15:val="{11C3ECE6-F74B-4CCF-8F19-469E14EA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7C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7C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7C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7C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7C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7C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7C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7C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7C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7C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07C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07C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7C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7C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7C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7C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7C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7C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7C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7C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7C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7C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7C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7C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7C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7C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7C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7C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7CC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0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407CC5"/>
    <w:rPr>
      <w:b/>
      <w:bCs/>
    </w:rPr>
  </w:style>
  <w:style w:type="character" w:styleId="Emphasis">
    <w:name w:val="Emphasis"/>
    <w:basedOn w:val="DefaultParagraphFont"/>
    <w:uiPriority w:val="20"/>
    <w:qFormat/>
    <w:rsid w:val="00407C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1846</Words>
  <Characters>10524</Characters>
  <Application>Microsoft Office Word</Application>
  <DocSecurity>0</DocSecurity>
  <Lines>87</Lines>
  <Paragraphs>24</Paragraphs>
  <ScaleCrop>false</ScaleCrop>
  <Company/>
  <LinksUpToDate>false</LinksUpToDate>
  <CharactersWithSpaces>12346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1</cp:revision>
  <dcterms:created xsi:type="dcterms:W3CDTF">2026-01-07T23:14:00Z</dcterms:created>
  <dcterms:modified xsi:type="dcterms:W3CDTF">2026-01-07T23:24:00Z</dcterms:modified>
</cp:coreProperties>
</file>